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46" w:rsidRPr="004A4446" w:rsidRDefault="00D17BDA" w:rsidP="004A44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Баға</w:t>
      </w:r>
      <w:proofErr w:type="spellEnd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ұсыныстарын</w:t>
      </w:r>
      <w:proofErr w:type="spellEnd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сұрату</w:t>
      </w:r>
      <w:proofErr w:type="spellEnd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тәсілімен</w:t>
      </w:r>
      <w:proofErr w:type="spellEnd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медициналық</w:t>
      </w:r>
      <w:proofErr w:type="spellEnd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бұйымдарды</w:t>
      </w:r>
      <w:proofErr w:type="spellEnd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сатып</w:t>
      </w:r>
      <w:proofErr w:type="spellEnd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алу</w:t>
      </w:r>
      <w:proofErr w:type="spellEnd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бойынша</w:t>
      </w:r>
      <w:proofErr w:type="spellEnd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Мемлекеттік</w:t>
      </w:r>
      <w:proofErr w:type="spellEnd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сатып</w:t>
      </w:r>
      <w:proofErr w:type="spellEnd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алу</w:t>
      </w:r>
      <w:proofErr w:type="spellEnd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қорытындылары</w:t>
      </w:r>
      <w:proofErr w:type="spellEnd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туралы</w:t>
      </w:r>
      <w:proofErr w:type="spellEnd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№3 </w:t>
      </w:r>
      <w:proofErr w:type="spellStart"/>
      <w:r w:rsidRPr="00D17B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хаттама</w:t>
      </w:r>
      <w:proofErr w:type="spellEnd"/>
      <w:r w:rsidR="004A4446" w:rsidRPr="004A44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4A4446" w:rsidRPr="004A4446" w:rsidRDefault="00D17BDA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Хаттама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B66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proofErr w:type="gramEnd"/>
      <w:r w:rsidR="00FB66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баға</w:t>
      </w:r>
      <w:proofErr w:type="spellEnd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ұсыныстарын</w:t>
      </w:r>
      <w:proofErr w:type="spellEnd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сұрату</w:t>
      </w:r>
      <w:proofErr w:type="spellEnd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тәсілімен</w:t>
      </w:r>
      <w:proofErr w:type="spellEnd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медициналық</w:t>
      </w:r>
      <w:proofErr w:type="spellEnd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техникаға</w:t>
      </w:r>
      <w:proofErr w:type="spellEnd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арналған</w:t>
      </w:r>
      <w:proofErr w:type="spellEnd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шығыс</w:t>
      </w:r>
      <w:proofErr w:type="spellEnd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материалдары</w:t>
      </w:r>
      <w:proofErr w:type="spellEnd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Мемлекеттік</w:t>
      </w:r>
      <w:proofErr w:type="spellEnd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сатып</w:t>
      </w:r>
      <w:proofErr w:type="spellEnd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алу</w:t>
      </w:r>
      <w:proofErr w:type="spellEnd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қорытындылары</w:t>
      </w:r>
      <w:proofErr w:type="spellEnd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17BDA" w:rsidRPr="00D17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0"/>
        <w:gridCol w:w="3279"/>
      </w:tblGrid>
      <w:tr w:rsidR="00D17BDA" w:rsidRPr="004A4446" w:rsidTr="004A44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446" w:rsidRPr="004A4446" w:rsidRDefault="00D17BDA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Жамбыл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облысы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Талас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ауданы</w:t>
            </w:r>
            <w:proofErr w:type="spellEnd"/>
            <w:r w:rsidR="004A4446"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</w:p>
          <w:p w:rsidR="004A4446" w:rsidRPr="004A4446" w:rsidRDefault="00D17BDA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Қ</w:t>
            </w:r>
            <w:r w:rsidR="004A4446"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аратау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қаласы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 </w:t>
            </w:r>
            <w:r w:rsidR="004A4446"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="004A4446"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Б.Момышулы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көшесі</w:t>
            </w:r>
            <w:r w:rsidR="004A4446"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446" w:rsidRPr="004A4446" w:rsidRDefault="00D17BDA" w:rsidP="004A44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«05» тамыз </w:t>
            </w:r>
            <w:r w:rsidR="004A4446"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жыл</w:t>
            </w:r>
            <w:proofErr w:type="spellEnd"/>
          </w:p>
          <w:p w:rsidR="004A4446" w:rsidRPr="004A4446" w:rsidRDefault="004A4446" w:rsidP="004A44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7BDA" w:rsidRPr="00EE765F" w:rsidRDefault="00D17BDA" w:rsidP="00EE76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Тапсырыс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ұйымдастырушы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"Жамбыл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әкімдігінің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басқармасы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Талас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ауданының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аудандық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ауруханасы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ШЖҚ КМК, Жамбыл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Талас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Қаратау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Б.Момышұлы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көшесі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көмектің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кепілдік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көлемі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шеңберінде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сақтандыру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дәрілік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бұйымдар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мамандандырылған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емдік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фармацевтикалық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қағидаларының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10 -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тарауына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ұсыныстарын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сұрату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тәсілімен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Үкіметінің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маусымдағы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375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қаулысымен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бекітілген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әрі-қағида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бұйымдарды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бөлінген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сома:</w:t>
      </w:r>
    </w:p>
    <w:p w:rsidR="004A4446" w:rsidRPr="00D17BDA" w:rsidRDefault="00D17BDA" w:rsidP="00D17B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ұсыныстары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тәсілімен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конкурсқа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қатысуға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өтінімдерді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ұсынудың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соңғы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өткенге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құжаттаманы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ұсынған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әлеуетті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берушілердің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2387"/>
        <w:gridCol w:w="3235"/>
        <w:gridCol w:w="2618"/>
        <w:gridCol w:w="650"/>
      </w:tblGrid>
      <w:tr w:rsidR="00E16E29" w:rsidRPr="004A4446" w:rsidTr="004A44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 адрес потенциального поставщика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предоставления заявки на участия в закупе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</w:tr>
      <w:tr w:rsidR="00E16E29" w:rsidRPr="004A4446" w:rsidTr="004A44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</w:t>
            </w:r>
            <w:r w:rsidR="00F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DEMEU TRADING</w:t>
            </w:r>
            <w:r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FB660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г.Алматы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Жетысуский район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Панфилова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№20</w:t>
            </w:r>
            <w:r w:rsid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1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 15 </w:t>
            </w:r>
            <w:r w:rsidR="00E16E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E16E29" w:rsidRPr="00E1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16E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E16E29" w:rsidRPr="00E1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16E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E16E29" w:rsidRPr="00E1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B53" w:rsidRDefault="008D6B53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  <w:r w:rsidR="004A4446"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  <w:p w:rsidR="004A4446" w:rsidRPr="004A4446" w:rsidRDefault="00FB660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A4446"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часов00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E16E29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BDA" w:rsidRDefault="00D17BDA" w:rsidP="00D17BD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Әлеуетті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ұсынатын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сипаттамасы</w:t>
      </w:r>
      <w:proofErr w:type="spellEnd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бағасы</w:t>
      </w:r>
      <w:proofErr w:type="spellEnd"/>
    </w:p>
    <w:p w:rsidR="00D17BDA" w:rsidRDefault="00D17BDA" w:rsidP="00EE765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65F" w:rsidRPr="00EE765F" w:rsidRDefault="00EE765F" w:rsidP="00EE765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44F0D" w:rsidRPr="00EE765F" w:rsidRDefault="00E44F0D" w:rsidP="00EE765F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                      </w:t>
      </w:r>
      <w:proofErr w:type="spellStart"/>
      <w:r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техникаға</w:t>
      </w:r>
      <w:proofErr w:type="spellEnd"/>
      <w:r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шығыс</w:t>
      </w:r>
      <w:proofErr w:type="spellEnd"/>
      <w:r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материалдары</w:t>
      </w:r>
      <w:proofErr w:type="spellEnd"/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860"/>
        <w:gridCol w:w="1762"/>
        <w:gridCol w:w="1490"/>
        <w:gridCol w:w="1160"/>
        <w:gridCol w:w="1320"/>
        <w:gridCol w:w="934"/>
        <w:gridCol w:w="1099"/>
      </w:tblGrid>
      <w:tr w:rsidR="002D1506" w:rsidTr="002D1506">
        <w:tc>
          <w:tcPr>
            <w:tcW w:w="1073" w:type="dxa"/>
          </w:tcPr>
          <w:p w:rsidR="002D1506" w:rsidRDefault="002D1506" w:rsidP="002D1506">
            <w:pPr>
              <w:pStyle w:val="a6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1762" w:type="dxa"/>
          </w:tcPr>
          <w:p w:rsidR="002D1506" w:rsidRDefault="002D1506" w:rsidP="002D1506">
            <w:pPr>
              <w:pStyle w:val="a6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153" w:type="dxa"/>
          </w:tcPr>
          <w:p w:rsidR="002D1506" w:rsidRPr="002D1506" w:rsidRDefault="002D1506" w:rsidP="002D1506">
            <w:pPr>
              <w:rPr>
                <w:b/>
              </w:rPr>
            </w:pPr>
            <w:r w:rsidRPr="00E05661">
              <w:rPr>
                <w:b/>
              </w:rPr>
              <w:t>Срок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п</w:t>
            </w:r>
            <w:proofErr w:type="spellStart"/>
            <w:r w:rsidRPr="00E05661">
              <w:rPr>
                <w:b/>
              </w:rPr>
              <w:t>оставки</w:t>
            </w:r>
            <w:proofErr w:type="spellEnd"/>
          </w:p>
        </w:tc>
        <w:tc>
          <w:tcPr>
            <w:tcW w:w="1171" w:type="dxa"/>
          </w:tcPr>
          <w:p w:rsidR="002D1506" w:rsidRDefault="002D1506" w:rsidP="002D1506">
            <w:pPr>
              <w:pStyle w:val="a6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661">
              <w:rPr>
                <w:b/>
              </w:rPr>
              <w:t>Ед</w:t>
            </w:r>
            <w:proofErr w:type="spellEnd"/>
            <w:r w:rsidRPr="00E05661">
              <w:rPr>
                <w:b/>
              </w:rPr>
              <w:t xml:space="preserve"> </w:t>
            </w:r>
            <w:proofErr w:type="spellStart"/>
            <w:r w:rsidRPr="00E05661">
              <w:rPr>
                <w:b/>
              </w:rPr>
              <w:t>изм</w:t>
            </w:r>
            <w:proofErr w:type="spellEnd"/>
          </w:p>
        </w:tc>
        <w:tc>
          <w:tcPr>
            <w:tcW w:w="1320" w:type="dxa"/>
          </w:tcPr>
          <w:p w:rsidR="002D1506" w:rsidRPr="00E05661" w:rsidRDefault="002D1506" w:rsidP="002D1506">
            <w:pPr>
              <w:rPr>
                <w:b/>
              </w:rPr>
            </w:pPr>
            <w:r w:rsidRPr="00E05661">
              <w:rPr>
                <w:b/>
              </w:rPr>
              <w:t>Количество</w:t>
            </w:r>
          </w:p>
        </w:tc>
        <w:tc>
          <w:tcPr>
            <w:tcW w:w="1017" w:type="dxa"/>
          </w:tcPr>
          <w:p w:rsidR="002D1506" w:rsidRPr="00E05661" w:rsidRDefault="002D1506" w:rsidP="002D1506">
            <w:pPr>
              <w:rPr>
                <w:b/>
              </w:rPr>
            </w:pPr>
            <w:r w:rsidRPr="00E05661">
              <w:rPr>
                <w:b/>
              </w:rPr>
              <w:t>Цена за 1 ед., тенге</w:t>
            </w:r>
          </w:p>
        </w:tc>
        <w:tc>
          <w:tcPr>
            <w:tcW w:w="1129" w:type="dxa"/>
          </w:tcPr>
          <w:p w:rsidR="002D1506" w:rsidRPr="00E05661" w:rsidRDefault="002D1506" w:rsidP="002D1506">
            <w:pPr>
              <w:rPr>
                <w:b/>
              </w:rPr>
            </w:pPr>
            <w:r>
              <w:rPr>
                <w:b/>
              </w:rPr>
              <w:t>С</w:t>
            </w:r>
            <w:r w:rsidRPr="00E05661">
              <w:rPr>
                <w:b/>
              </w:rPr>
              <w:t>умма</w:t>
            </w:r>
          </w:p>
        </w:tc>
      </w:tr>
      <w:tr w:rsidR="002D1506" w:rsidTr="002D1506">
        <w:tc>
          <w:tcPr>
            <w:tcW w:w="1073" w:type="dxa"/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62" w:type="dxa"/>
          </w:tcPr>
          <w:p w:rsidR="002D1506" w:rsidRPr="005954C5" w:rsidRDefault="002D1506" w:rsidP="008D6B53">
            <w:pPr>
              <w:jc w:val="center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Дыхательный контур с </w:t>
            </w:r>
            <w:r w:rsidRPr="002F6CBB">
              <w:rPr>
                <w:rFonts w:eastAsia="Times New Roman"/>
                <w:lang w:val="kk-KZ"/>
              </w:rPr>
              <w:t>нагревом для взрослых/детей</w:t>
            </w:r>
          </w:p>
        </w:tc>
        <w:tc>
          <w:tcPr>
            <w:tcW w:w="1153" w:type="dxa"/>
          </w:tcPr>
          <w:p w:rsidR="002D1506" w:rsidRPr="00DB6D80" w:rsidRDefault="002D1506" w:rsidP="008D6B53">
            <w:pPr>
              <w:jc w:val="center"/>
              <w:rPr>
                <w:rFonts w:eastAsia="Times New Roman"/>
              </w:rPr>
            </w:pPr>
          </w:p>
          <w:p w:rsidR="002D1506" w:rsidRPr="002F6CBB" w:rsidRDefault="002D1506" w:rsidP="008D6B53">
            <w:pPr>
              <w:jc w:val="center"/>
              <w:rPr>
                <w:rFonts w:eastAsia="Times New Roman"/>
                <w:lang w:val="kk-KZ"/>
              </w:rPr>
            </w:pPr>
            <w:r w:rsidRPr="005954C5">
              <w:rPr>
                <w:rFonts w:eastAsia="Times New Roman"/>
                <w:lang w:val="en-US"/>
              </w:rPr>
              <w:t>15</w:t>
            </w:r>
            <w:r>
              <w:rPr>
                <w:rFonts w:eastAsia="Times New Roman"/>
                <w:lang w:val="kk-KZ"/>
              </w:rPr>
              <w:t xml:space="preserve"> </w:t>
            </w:r>
            <w:r>
              <w:rPr>
                <w:lang w:val="kk-KZ"/>
              </w:rPr>
              <w:t xml:space="preserve">календарный </w:t>
            </w:r>
            <w:r>
              <w:t>дней</w:t>
            </w:r>
          </w:p>
        </w:tc>
        <w:tc>
          <w:tcPr>
            <w:tcW w:w="1171" w:type="dxa"/>
          </w:tcPr>
          <w:p w:rsidR="002D1506" w:rsidRDefault="002D1506" w:rsidP="008D6B53">
            <w:pPr>
              <w:jc w:val="center"/>
              <w:rPr>
                <w:rFonts w:eastAsia="Times New Roman"/>
                <w:lang w:val="kk-KZ"/>
              </w:rPr>
            </w:pPr>
          </w:p>
          <w:p w:rsidR="002D1506" w:rsidRDefault="002D1506" w:rsidP="008D6B53">
            <w:pPr>
              <w:jc w:val="center"/>
            </w:pPr>
            <w:r w:rsidRPr="004567C3">
              <w:rPr>
                <w:rFonts w:eastAsia="Times New Roman"/>
                <w:lang w:val="kk-KZ"/>
              </w:rPr>
              <w:t>штук</w:t>
            </w:r>
          </w:p>
        </w:tc>
        <w:tc>
          <w:tcPr>
            <w:tcW w:w="1320" w:type="dxa"/>
          </w:tcPr>
          <w:p w:rsidR="002D1506" w:rsidRPr="005954C5" w:rsidRDefault="002D1506" w:rsidP="008D6B53">
            <w:pPr>
              <w:jc w:val="center"/>
              <w:rPr>
                <w:rFonts w:eastAsia="Times New Roman"/>
                <w:lang w:val="kk-KZ"/>
              </w:rPr>
            </w:pPr>
          </w:p>
          <w:p w:rsidR="002D1506" w:rsidRPr="002F6CBB" w:rsidRDefault="002D1506" w:rsidP="008D6B53">
            <w:pPr>
              <w:jc w:val="center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30</w:t>
            </w:r>
          </w:p>
        </w:tc>
        <w:tc>
          <w:tcPr>
            <w:tcW w:w="1017" w:type="dxa"/>
          </w:tcPr>
          <w:p w:rsidR="002D1506" w:rsidRPr="005954C5" w:rsidRDefault="002D1506" w:rsidP="008D6B53">
            <w:pPr>
              <w:jc w:val="center"/>
              <w:rPr>
                <w:rFonts w:eastAsia="Times New Roman"/>
                <w:lang w:val="kk-KZ"/>
              </w:rPr>
            </w:pPr>
          </w:p>
          <w:p w:rsidR="002D1506" w:rsidRPr="005954C5" w:rsidRDefault="002D1506" w:rsidP="008D6B53">
            <w:pPr>
              <w:jc w:val="center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21700</w:t>
            </w:r>
          </w:p>
        </w:tc>
        <w:tc>
          <w:tcPr>
            <w:tcW w:w="1129" w:type="dxa"/>
          </w:tcPr>
          <w:p w:rsidR="002D1506" w:rsidRDefault="002D1506" w:rsidP="008D6B53">
            <w:pPr>
              <w:jc w:val="center"/>
              <w:rPr>
                <w:rFonts w:eastAsia="Times New Roman"/>
                <w:lang w:val="kk-KZ"/>
              </w:rPr>
            </w:pPr>
          </w:p>
          <w:p w:rsidR="002D1506" w:rsidRPr="005954C5" w:rsidRDefault="002D1506" w:rsidP="008D6B53">
            <w:pPr>
              <w:jc w:val="center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651000</w:t>
            </w:r>
          </w:p>
        </w:tc>
      </w:tr>
      <w:tr w:rsidR="002D1506" w:rsidTr="008D6B53">
        <w:trPr>
          <w:trHeight w:val="1068"/>
        </w:trPr>
        <w:tc>
          <w:tcPr>
            <w:tcW w:w="1073" w:type="dxa"/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2" w:type="dxa"/>
            <w:vAlign w:val="center"/>
          </w:tcPr>
          <w:p w:rsidR="002D1506" w:rsidRPr="005954C5" w:rsidRDefault="002D1506" w:rsidP="008D6B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Назальная канюля для/детей</w:t>
            </w:r>
          </w:p>
        </w:tc>
        <w:tc>
          <w:tcPr>
            <w:tcW w:w="1153" w:type="dxa"/>
          </w:tcPr>
          <w:p w:rsidR="002D1506" w:rsidRPr="005954C5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54C5">
              <w:rPr>
                <w:rFonts w:eastAsia="Times New Roman"/>
                <w:lang w:val="en-US"/>
              </w:rPr>
              <w:t>15</w:t>
            </w:r>
            <w:r>
              <w:rPr>
                <w:rFonts w:eastAsia="Times New Roman"/>
                <w:lang w:val="kk-KZ"/>
              </w:rPr>
              <w:t xml:space="preserve"> </w:t>
            </w:r>
            <w:r>
              <w:rPr>
                <w:lang w:val="kk-KZ"/>
              </w:rPr>
              <w:t xml:space="preserve">календарный </w:t>
            </w:r>
            <w:r>
              <w:t>дней</w:t>
            </w:r>
          </w:p>
        </w:tc>
        <w:tc>
          <w:tcPr>
            <w:tcW w:w="1171" w:type="dxa"/>
          </w:tcPr>
          <w:p w:rsidR="002D1506" w:rsidRDefault="002D1506" w:rsidP="008D6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D1506" w:rsidRDefault="002D1506" w:rsidP="008D6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D1506" w:rsidRDefault="002D1506" w:rsidP="008D6B53">
            <w:pPr>
              <w:jc w:val="center"/>
            </w:pPr>
            <w:r w:rsidRPr="004567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1320" w:type="dxa"/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D1506" w:rsidRPr="00C94689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017" w:type="dxa"/>
          </w:tcPr>
          <w:p w:rsidR="002D1506" w:rsidRPr="00C94689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12990</w:t>
            </w:r>
          </w:p>
        </w:tc>
        <w:tc>
          <w:tcPr>
            <w:tcW w:w="1129" w:type="dxa"/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D1506" w:rsidRPr="00C94689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389700</w:t>
            </w:r>
          </w:p>
        </w:tc>
      </w:tr>
      <w:tr w:rsidR="002D1506" w:rsidTr="002D1506">
        <w:tc>
          <w:tcPr>
            <w:tcW w:w="1073" w:type="dxa"/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D1506" w:rsidRPr="00015892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62" w:type="dxa"/>
          </w:tcPr>
          <w:p w:rsidR="002D1506" w:rsidRPr="005954C5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t>Камера увлажнения с автоматическим наполнением</w:t>
            </w:r>
            <w:r w:rsidRPr="005954C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53" w:type="dxa"/>
          </w:tcPr>
          <w:p w:rsidR="002D1506" w:rsidRPr="005954C5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54C5">
              <w:rPr>
                <w:rFonts w:eastAsia="Times New Roman"/>
                <w:lang w:val="en-US"/>
              </w:rPr>
              <w:t>15</w:t>
            </w:r>
            <w:r>
              <w:rPr>
                <w:rFonts w:eastAsia="Times New Roman"/>
                <w:lang w:val="kk-KZ"/>
              </w:rPr>
              <w:t xml:space="preserve"> </w:t>
            </w:r>
            <w:r>
              <w:rPr>
                <w:lang w:val="kk-KZ"/>
              </w:rPr>
              <w:t xml:space="preserve">календарный </w:t>
            </w:r>
            <w:r>
              <w:t>дней</w:t>
            </w:r>
          </w:p>
        </w:tc>
        <w:tc>
          <w:tcPr>
            <w:tcW w:w="1171" w:type="dxa"/>
          </w:tcPr>
          <w:p w:rsidR="002D1506" w:rsidRDefault="002D1506" w:rsidP="008D6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D1506" w:rsidRDefault="002D1506" w:rsidP="008D6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D1506" w:rsidRDefault="002D1506" w:rsidP="008D6B53">
            <w:pPr>
              <w:jc w:val="center"/>
            </w:pPr>
            <w:r w:rsidRPr="004567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1320" w:type="dxa"/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D1506" w:rsidRPr="00D4656D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017" w:type="dxa"/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D1506" w:rsidRPr="00D4656D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6990</w:t>
            </w:r>
          </w:p>
        </w:tc>
        <w:tc>
          <w:tcPr>
            <w:tcW w:w="1129" w:type="dxa"/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D1506" w:rsidRPr="00F80413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209700</w:t>
            </w:r>
          </w:p>
        </w:tc>
      </w:tr>
      <w:tr w:rsidR="002D1506" w:rsidTr="002D1506">
        <w:tc>
          <w:tcPr>
            <w:tcW w:w="1073" w:type="dxa"/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D1506" w:rsidRPr="006508D5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2D1506" w:rsidRPr="005954C5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Фильтры HEPA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2D1506" w:rsidRPr="005954C5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54C5">
              <w:rPr>
                <w:rFonts w:eastAsia="Times New Roman"/>
                <w:lang w:val="en-US"/>
              </w:rPr>
              <w:t>15</w:t>
            </w:r>
            <w:r>
              <w:rPr>
                <w:rFonts w:eastAsia="Times New Roman"/>
                <w:lang w:val="kk-KZ"/>
              </w:rPr>
              <w:t xml:space="preserve"> </w:t>
            </w:r>
            <w:r>
              <w:rPr>
                <w:lang w:val="kk-KZ"/>
              </w:rPr>
              <w:t xml:space="preserve">календарный </w:t>
            </w:r>
            <w:r>
              <w:t>дней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D1506" w:rsidRPr="005954C5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упаковка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lang w:val="kk-KZ"/>
              </w:rPr>
            </w:pPr>
          </w:p>
          <w:p w:rsidR="002D1506" w:rsidRPr="00F80413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D1506" w:rsidRPr="00F80413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2400</w:t>
            </w:r>
          </w:p>
        </w:tc>
        <w:tc>
          <w:tcPr>
            <w:tcW w:w="1129" w:type="dxa"/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D1506" w:rsidRPr="00F80413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12000</w:t>
            </w:r>
          </w:p>
        </w:tc>
      </w:tr>
      <w:tr w:rsidR="002D1506" w:rsidTr="000B0498">
        <w:tc>
          <w:tcPr>
            <w:tcW w:w="7496" w:type="dxa"/>
            <w:gridSpan w:val="6"/>
            <w:tcBorders>
              <w:right w:val="single" w:sz="4" w:space="0" w:color="auto"/>
            </w:tcBorders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64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Итого: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1506" w:rsidRDefault="002D1506" w:rsidP="008D6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1262400</w:t>
            </w:r>
          </w:p>
        </w:tc>
      </w:tr>
    </w:tbl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44F0D" w:rsidRPr="00E44F0D">
        <w:t xml:space="preserve">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Ұйымдастырушы</w:t>
      </w:r>
      <w:proofErr w:type="spellEnd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"Жамбыл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әкімдігінің</w:t>
      </w:r>
      <w:proofErr w:type="spellEnd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басқармасы</w:t>
      </w:r>
      <w:proofErr w:type="spellEnd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Талас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аудандық</w:t>
      </w:r>
      <w:proofErr w:type="spellEnd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</w:t>
      </w:r>
      <w:proofErr w:type="spellEnd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ауруханасы</w:t>
      </w:r>
      <w:proofErr w:type="spellEnd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шаруашылық</w:t>
      </w:r>
      <w:proofErr w:type="spellEnd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құқығындағы</w:t>
      </w:r>
      <w:proofErr w:type="spellEnd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коммуналдық</w:t>
      </w:r>
      <w:proofErr w:type="spellEnd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4F0D" w:rsidRPr="00E44F0D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кәсіпорны</w:t>
      </w:r>
      <w:proofErr w:type="spellEnd"/>
    </w:p>
    <w:p w:rsidR="00E44F0D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="00E44F0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Шешім:</w:t>
      </w:r>
      <w:r w:rsidR="00E44F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44F0D" w:rsidRPr="00E44F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 1</w:t>
      </w:r>
      <w:r w:rsidR="00E44F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-4</w:t>
      </w:r>
      <w:r w:rsidR="00E44F0D" w:rsidRPr="00E44F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лот</w:t>
      </w:r>
      <w:r w:rsidR="00E44F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</w:t>
      </w:r>
      <w:r w:rsidR="00E44F0D" w:rsidRPr="00E44F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бойынша сатып алу жеңімпазы болып Алматы қаласы,Жетісу ауданы, Панфилов көшесі №20,15 кеңсе, A20X7H8 (осы Ереженің 102-тармағына сәйкес құжаттар ұсынылды) "DEMEU TRADING" ЖШС танылсын және жалпы сомасы 1 262 400 (бір миллион екі жүз алпыс екі мың төрт жүз) теңгеге шарт жасалсын.</w:t>
      </w:r>
    </w:p>
    <w:p w:rsidR="004A4446" w:rsidRPr="00E44F0D" w:rsidRDefault="004A4446" w:rsidP="00E44F0D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</w:t>
      </w:r>
      <w:r w:rsidR="00E44F0D" w:rsidRPr="00E44F0D">
        <w:rPr>
          <w:lang w:val="kk-KZ"/>
        </w:rPr>
        <w:t xml:space="preserve"> </w:t>
      </w:r>
      <w:r w:rsidR="00E44F0D" w:rsidRPr="00E44F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Ұйымдастырушыға</w:t>
      </w:r>
      <w:r w:rsidR="00E44F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="00E44F0D" w:rsidRPr="00E44F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"Жамбыл облысы әкімдігінің денсаулық сақтау басқармасы Талас аудандық орталық ауруханасы" шаруашылық жүргізу құқығындағы мемлекеттік коммуналдық кәсіпорны</w:t>
      </w:r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E44F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44F0D" w:rsidRPr="00E44F0D">
        <w:rPr>
          <w:lang w:val="kk-KZ"/>
        </w:rPr>
        <w:t>сатып алу қорытындылары туралы осы хаттаманың мәтінін веб-сайтта орналастыру</w:t>
      </w:r>
      <w:r w:rsidR="00E44F0D">
        <w:rPr>
          <w:lang w:val="kk-KZ"/>
        </w:rPr>
        <w:t>,</w:t>
      </w:r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</w:t>
      </w:r>
      <w:r w:rsidRPr="00E44F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talas</w:t>
      </w:r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.kz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подписали: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</w:t>
      </w:r>
      <w:r w:rsidR="002D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едатель комиссии: </w:t>
      </w:r>
      <w:proofErr w:type="spellStart"/>
      <w:r w:rsidR="002D1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Отыншиев</w:t>
      </w:r>
      <w:proofErr w:type="spellEnd"/>
      <w:r w:rsidR="002D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комиссии:</w:t>
      </w:r>
      <w:r w:rsidR="002D15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Манапбаева С.К.</w:t>
      </w: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_________________       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Калдыбаева</w:t>
      </w:r>
      <w:proofErr w:type="spellEnd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Ж.М._____________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   </w:t>
      </w:r>
      <w:r w:rsidR="009F78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Жапаркулов Н.Б</w:t>
      </w:r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softHyphen/>
        <w:t>______________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Алибекова Э.К. _________</w:t>
      </w:r>
    </w:p>
    <w:p w:rsidR="00872528" w:rsidRDefault="00872528"/>
    <w:sectPr w:rsidR="0087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74858"/>
    <w:multiLevelType w:val="multilevel"/>
    <w:tmpl w:val="29B2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74D20"/>
    <w:multiLevelType w:val="multilevel"/>
    <w:tmpl w:val="FC6A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B6"/>
    <w:rsid w:val="002D1506"/>
    <w:rsid w:val="004A4446"/>
    <w:rsid w:val="005C56B6"/>
    <w:rsid w:val="00793042"/>
    <w:rsid w:val="00872528"/>
    <w:rsid w:val="008D6B53"/>
    <w:rsid w:val="008E01B8"/>
    <w:rsid w:val="008F3E97"/>
    <w:rsid w:val="009F78B4"/>
    <w:rsid w:val="00D17BDA"/>
    <w:rsid w:val="00DB00EE"/>
    <w:rsid w:val="00E01B30"/>
    <w:rsid w:val="00E16E29"/>
    <w:rsid w:val="00E44F0D"/>
    <w:rsid w:val="00E76638"/>
    <w:rsid w:val="00EC77FF"/>
    <w:rsid w:val="00EE765F"/>
    <w:rsid w:val="00FB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80E1"/>
  <w15:chartTrackingRefBased/>
  <w15:docId w15:val="{B256DEC2-7268-4D70-9676-D21752C1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50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E97"/>
    <w:rPr>
      <w:b/>
      <w:bCs/>
    </w:rPr>
  </w:style>
  <w:style w:type="character" w:styleId="a5">
    <w:name w:val="Emphasis"/>
    <w:basedOn w:val="a0"/>
    <w:uiPriority w:val="20"/>
    <w:qFormat/>
    <w:rsid w:val="008F3E97"/>
    <w:rPr>
      <w:i/>
      <w:iCs/>
    </w:rPr>
  </w:style>
  <w:style w:type="paragraph" w:styleId="a6">
    <w:name w:val="List Paragraph"/>
    <w:basedOn w:val="a"/>
    <w:uiPriority w:val="34"/>
    <w:qFormat/>
    <w:rsid w:val="002D1506"/>
    <w:pPr>
      <w:ind w:left="720"/>
      <w:contextualSpacing/>
    </w:pPr>
  </w:style>
  <w:style w:type="table" w:styleId="a7">
    <w:name w:val="Table Grid"/>
    <w:basedOn w:val="a1"/>
    <w:uiPriority w:val="39"/>
    <w:rsid w:val="002D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D1506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2021-06-24T13:47:00Z</dcterms:created>
  <dcterms:modified xsi:type="dcterms:W3CDTF">2021-08-05T14:14:00Z</dcterms:modified>
</cp:coreProperties>
</file>